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jc w:val="center"/>
        <w:rPr>
          <w:rFonts w:ascii="Proxima Nova" w:cs="Proxima Nova" w:eastAsia="Proxima Nova" w:hAnsi="Proxima Nova"/>
          <w:b w:val="1"/>
          <w:bCs w:val="1"/>
          <w:color w:val="8b3fb5"/>
          <w:sz w:val="56"/>
          <w:szCs w:val="56"/>
        </w:rPr>
      </w:pPr>
      <w:r w:rsidDel="00000000" w:rsidR="00000000" w:rsidRPr="00000000">
        <w:rPr>
          <w:rFonts w:ascii="Proxima Nova" w:cs="Proxima Nova" w:eastAsia="Proxima Nova" w:hAnsi="Proxima Nova"/>
          <w:b w:val="1"/>
          <w:bCs w:val="1"/>
          <w:color w:val="8b3fb5"/>
          <w:sz w:val="56"/>
          <w:szCs w:val="56"/>
        </w:rPr>
        <w:drawing>
          <wp:inline distB="114300" distT="114300" distL="114300" distR="114300">
            <wp:extent cx="1257300" cy="304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57300" cy="304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120" w:lineRule="auto"/>
        <w:jc w:val="center"/>
        <w:rPr>
          <w:rFonts w:ascii="Proxima Nova" w:cs="Proxima Nova" w:eastAsia="Proxima Nova" w:hAnsi="Proxima Nova"/>
          <w:b w:val="1"/>
          <w:bCs w:val="1"/>
          <w:color w:val="8b3fb5"/>
          <w:sz w:val="56"/>
          <w:szCs w:val="56"/>
        </w:rPr>
      </w:pPr>
      <w:r w:rsidDel="00000000" w:rsidR="00000000" w:rsidRPr="00000000">
        <w:rPr>
          <w:rFonts w:ascii="Proxima Nova" w:cs="Proxima Nova" w:eastAsia="Proxima Nova" w:hAnsi="Proxima Nova"/>
          <w:b w:val="1"/>
          <w:bCs w:val="1"/>
          <w:color w:val="8b3fb5"/>
          <w:sz w:val="56"/>
          <w:szCs w:val="56"/>
          <w:rtl w:val="0"/>
        </w:rPr>
        <w:t xml:space="preserve">Filled-In Performance Review Example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00" w:lineRule="auto"/>
        <w:rPr>
          <w:rFonts w:ascii="Proxima Nova" w:cs="Proxima Nova" w:eastAsia="Proxima Nova" w:hAnsi="Proxima Nova"/>
          <w:color w:val="5e5a6e"/>
          <w:sz w:val="24"/>
          <w:szCs w:val="24"/>
        </w:rPr>
      </w:pPr>
      <w:r w:rsidDel="00000000" w:rsidR="00000000" w:rsidRPr="00000000">
        <w:rPr>
          <w:rFonts w:ascii="Proxima Nova" w:cs="Proxima Nova" w:eastAsia="Proxima Nova" w:hAnsi="Proxima Nova"/>
          <w:color w:val="5e5a6e"/>
          <w:sz w:val="24"/>
          <w:szCs w:val="24"/>
          <w:rtl w:val="0"/>
        </w:rPr>
        <w:t xml:space="preserve">The following example shows how much detail to include when completing the template.</w:t>
      </w:r>
    </w:p>
    <w:tbl>
      <w:tblPr>
        <w:tblStyle w:val="Table1"/>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9360"/>
        <w:tblGridChange w:id="0">
          <w:tblGrid>
            <w:gridCol w:w="9360"/>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200.0" w:type="dxa"/>
              <w:left w:w="240.0" w:type="dxa"/>
              <w:bottom w:w="200.0" w:type="dxa"/>
              <w:right w:w="24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120" w:lineRule="auto"/>
              <w:rPr>
                <w:rFonts w:ascii="Proxima Nova" w:cs="Proxima Nova" w:eastAsia="Proxima Nova" w:hAnsi="Proxima Nova"/>
                <w:i w:val="1"/>
                <w:iCs w:val="1"/>
                <w:sz w:val="22"/>
                <w:szCs w:val="22"/>
                <w:shd w:fill="auto" w:val="clear"/>
                <w:vertAlign w:val="baseline"/>
              </w:rPr>
            </w:pPr>
            <w:r w:rsidDel="00000000" w:rsidR="00000000" w:rsidRPr="00000000">
              <w:rPr>
                <w:rFonts w:ascii="Proxima Nova" w:cs="Proxima Nova" w:eastAsia="Proxima Nova" w:hAnsi="Proxima Nova"/>
                <w:i w:val="1"/>
                <w:iCs w:val="1"/>
                <w:sz w:val="22"/>
                <w:szCs w:val="22"/>
                <w:shd w:fill="auto" w:val="clear"/>
                <w:vertAlign w:val="baseline"/>
                <w:rtl w:val="0"/>
              </w:rPr>
              <w:t xml:space="preserve">The employee and company details are fictional.</w:t>
            </w:r>
          </w:p>
        </w:tc>
      </w:tr>
    </w:tbl>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i w:val="1"/>
          <w:iCs w:val="1"/>
          <w:shd w:fill="auto" w:val="clear"/>
          <w:vertAlign w:val="baseline"/>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Employee and Review Details</w:t>
            </w:r>
          </w:p>
        </w:tc>
      </w:tr>
    </w:tbl>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color w:val="ffffff"/>
          <w:sz w:val="28"/>
          <w:szCs w:val="28"/>
          <w:shd w:fill="auto" w:val="clear"/>
          <w:vertAlign w:val="baseline"/>
        </w:rPr>
      </w:pPr>
      <w:r w:rsidDel="00000000" w:rsidR="00000000" w:rsidRPr="00000000">
        <w:rPr>
          <w:rtl w:val="0"/>
        </w:rPr>
      </w:r>
    </w:p>
    <w:tbl>
      <w:tblPr>
        <w:tblStyle w:val="Table3"/>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Employee name: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Jordan Lee</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Job title: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Customer Success Specialist</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Department:</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Customer Success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Manager:</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Priya Shah</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Review period:</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January 1 to June 30, 2026</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Review date: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July 14, 2026</w:t>
            </w:r>
          </w:p>
        </w:tc>
      </w:tr>
    </w:tbl>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vertAlign w:val="baseline"/>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1. Goals and Results</w:t>
            </w:r>
          </w:p>
        </w:tc>
      </w:tr>
    </w:tbl>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Goal 1</w:t>
      </w:r>
    </w:p>
    <w:tbl>
      <w:tblPr>
        <w:tblStyle w:val="Table5"/>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Goal:</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Keep renewal rate at or above 90%.</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Expected result:</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90% renewal rate</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Actual result:</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93% renewal rate across 42 accounts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Evidence: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Q2 renewal report</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Outcome: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b w:val="1"/>
                <w:bCs w:val="1"/>
                <w:sz w:val="22"/>
                <w:szCs w:val="22"/>
                <w:vertAlign w:val="baseline"/>
              </w:rPr>
            </w:pPr>
            <w:r w:rsidDel="00000000" w:rsidR="00000000" w:rsidRPr="00000000">
              <w:rPr>
                <w:rFonts w:ascii="Proxima Nova" w:cs="Proxima Nova" w:eastAsia="Proxima Nova" w:hAnsi="Proxima Nova"/>
                <w:b w:val="1"/>
                <w:bCs w:val="1"/>
                <w:sz w:val="22"/>
                <w:szCs w:val="22"/>
                <w:vertAlign w:val="baseline"/>
                <w:rtl w:val="0"/>
              </w:rPr>
              <w:t xml:space="preserve">Met</w:t>
            </w:r>
          </w:p>
        </w:tc>
      </w:tr>
    </w:tbl>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Goal 2</w:t>
      </w:r>
    </w:p>
    <w:tbl>
      <w:tblPr>
        <w:tblStyle w:val="Table6"/>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Goal:</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Reduce average onboarding time for new accounts.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Expected result:</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21 days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Actual result:</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26 days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Evidence: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Onboarding tracker</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Outcome: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b w:val="1"/>
                <w:bCs w:val="1"/>
                <w:sz w:val="22"/>
                <w:szCs w:val="22"/>
                <w:vertAlign w:val="baseline"/>
              </w:rPr>
            </w:pPr>
            <w:r w:rsidDel="00000000" w:rsidR="00000000" w:rsidRPr="00000000">
              <w:rPr>
                <w:rFonts w:ascii="Proxima Nova" w:cs="Proxima Nova" w:eastAsia="Proxima Nova" w:hAnsi="Proxima Nova"/>
                <w:b w:val="1"/>
                <w:bCs w:val="1"/>
                <w:sz w:val="22"/>
                <w:szCs w:val="22"/>
                <w:vertAlign w:val="baseline"/>
                <w:rtl w:val="0"/>
              </w:rPr>
              <w:t xml:space="preserve">Partly met</w:t>
            </w:r>
          </w:p>
        </w:tc>
      </w:tr>
    </w:tbl>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Goal 3</w:t>
      </w:r>
    </w:p>
    <w:tbl>
      <w:tblPr>
        <w:tblStyle w:val="Table7"/>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Goal:</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Publish six new help center articles.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Expected result:</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6 articles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Actual result:</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6 articles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Evidence: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Help center publishing log</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Outcome: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b w:val="1"/>
                <w:bCs w:val="1"/>
                <w:sz w:val="22"/>
                <w:szCs w:val="22"/>
                <w:vertAlign w:val="baseline"/>
              </w:rPr>
            </w:pPr>
            <w:r w:rsidDel="00000000" w:rsidR="00000000" w:rsidRPr="00000000">
              <w:rPr>
                <w:rFonts w:ascii="Proxima Nova" w:cs="Proxima Nova" w:eastAsia="Proxima Nova" w:hAnsi="Proxima Nova"/>
                <w:b w:val="1"/>
                <w:bCs w:val="1"/>
                <w:sz w:val="22"/>
                <w:szCs w:val="22"/>
                <w:vertAlign w:val="baseline"/>
                <w:rtl w:val="0"/>
              </w:rPr>
              <w:t xml:space="preserve">Met</w:t>
            </w:r>
          </w:p>
        </w:tc>
      </w:tr>
    </w:tbl>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2. Competencies</w:t>
            </w:r>
          </w:p>
        </w:tc>
      </w:tr>
    </w:tbl>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Customer Focus</w:t>
      </w:r>
    </w:p>
    <w:tbl>
      <w:tblPr>
        <w:tblStyle w:val="Table9"/>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Rating:</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b w:val="1"/>
                <w:bCs w:val="1"/>
                <w:sz w:val="22"/>
                <w:szCs w:val="22"/>
                <w:vertAlign w:val="baseline"/>
              </w:rPr>
            </w:pPr>
            <w:r w:rsidDel="00000000" w:rsidR="00000000" w:rsidRPr="00000000">
              <w:rPr>
                <w:rFonts w:ascii="Proxima Nova" w:cs="Proxima Nova" w:eastAsia="Proxima Nova" w:hAnsi="Proxima Nova"/>
                <w:b w:val="1"/>
                <w:bCs w:val="1"/>
                <w:sz w:val="22"/>
                <w:szCs w:val="22"/>
                <w:vertAlign w:val="baseline"/>
                <w:rtl w:val="0"/>
              </w:rPr>
              <w:t xml:space="preserve">4 - Exceeds Expectations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Evidence or example: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Jordan resolved an escalated billing issue for the team's largest account within two days. The customer subsequently renewed early.</w:t>
            </w:r>
          </w:p>
        </w:tc>
      </w:tr>
    </w:tbl>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Ownership</w:t>
      </w:r>
    </w:p>
    <w:tbl>
      <w:tblPr>
        <w:tblStyle w:val="Table10"/>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Rating:</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b w:val="1"/>
                <w:bCs w:val="1"/>
                <w:sz w:val="22"/>
                <w:szCs w:val="22"/>
                <w:vertAlign w:val="baseline"/>
              </w:rPr>
            </w:pPr>
            <w:r w:rsidDel="00000000" w:rsidR="00000000" w:rsidRPr="00000000">
              <w:rPr>
                <w:rFonts w:ascii="Proxima Nova" w:cs="Proxima Nova" w:eastAsia="Proxima Nova" w:hAnsi="Proxima Nova"/>
                <w:b w:val="1"/>
                <w:bCs w:val="1"/>
                <w:sz w:val="22"/>
                <w:szCs w:val="22"/>
                <w:vertAlign w:val="baseline"/>
                <w:rtl w:val="0"/>
              </w:rPr>
              <w:t xml:space="preserve">3 - Meets Expectations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Evidence or example: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Jordan delivered every assigned project on time and identified onboarding delays in April.</w:t>
            </w:r>
          </w:p>
        </w:tc>
      </w:tr>
    </w:tbl>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Cross-Team Communication</w:t>
      </w:r>
    </w:p>
    <w:tbl>
      <w:tblPr>
        <w:tblStyle w:val="Table11"/>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Rating:</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b w:val="1"/>
                <w:bCs w:val="1"/>
                <w:sz w:val="22"/>
                <w:szCs w:val="22"/>
                <w:vertAlign w:val="baseline"/>
              </w:rPr>
            </w:pPr>
            <w:r w:rsidDel="00000000" w:rsidR="00000000" w:rsidRPr="00000000">
              <w:rPr>
                <w:rFonts w:ascii="Proxima Nova" w:cs="Proxima Nova" w:eastAsia="Proxima Nova" w:hAnsi="Proxima Nova"/>
                <w:b w:val="1"/>
                <w:bCs w:val="1"/>
                <w:sz w:val="22"/>
                <w:szCs w:val="22"/>
                <w:vertAlign w:val="baseline"/>
                <w:rtl w:val="0"/>
              </w:rPr>
              <w:t xml:space="preserve">2 - Partially Meets Expectations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Evidence or example: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Product blockers sometimes reached the product team a week or more after they appeared, which contributed to longer onboarding times.</w:t>
            </w:r>
          </w:p>
        </w:tc>
      </w:tr>
    </w:tbl>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3. Key Strengths</w:t>
            </w:r>
          </w:p>
        </w:tc>
      </w:tr>
    </w:tbl>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Customer Relationships</w:t>
      </w:r>
    </w:p>
    <w:tbl>
      <w:tblPr>
        <w:tblStyle w:val="Table13"/>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Example: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Jordan worked directly with three accounts that were at risk after a pricing change and organized an individual review call with each customer.</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Impact:</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All three customers renewed for another year.</w:t>
            </w:r>
          </w:p>
        </w:tc>
      </w:tr>
    </w:tbl>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4. Development Areas</w:t>
            </w:r>
          </w:p>
        </w:tc>
      </w:tr>
    </w:tbl>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Escalating Blockers Earlier</w:t>
      </w:r>
    </w:p>
    <w:tbl>
      <w:tblPr>
        <w:tblStyle w:val="Table15"/>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Specific example: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Jordan waited seven to ten days before raising several product blockers during April and May.</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Expected change: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Raise any blocker that remains unresolved for more than three working days during the weekly product sync.</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Support needed:</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Priya will add Jordan to the product sync and provide a blocker-report template.</w:t>
            </w:r>
          </w:p>
        </w:tc>
      </w:tr>
    </w:tbl>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vertAlign w:val="baseline"/>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5. Employee Perspective</w:t>
            </w:r>
          </w:p>
        </w:tc>
      </w:tr>
    </w:tbl>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0" w:before="200" w:line="360" w:lineRule="auto"/>
        <w:rPr>
          <w:rFonts w:ascii="Proxima Nova" w:cs="Proxima Nova" w:eastAsia="Proxima Nova" w:hAnsi="Proxima Nova"/>
          <w:b w:val="1"/>
          <w:bCs w:val="1"/>
          <w:sz w:val="22"/>
          <w:szCs w:val="22"/>
        </w:rPr>
      </w:pPr>
      <w:r w:rsidDel="00000000" w:rsidR="00000000" w:rsidRPr="00000000">
        <w:rPr>
          <w:rFonts w:ascii="Proxima Nova" w:cs="Proxima Nova" w:eastAsia="Proxima Nova" w:hAnsi="Proxima Nova"/>
          <w:b w:val="1"/>
          <w:bCs w:val="1"/>
          <w:sz w:val="22"/>
          <w:szCs w:val="22"/>
          <w:rtl w:val="0"/>
        </w:rPr>
        <w:t xml:space="preserve">What result from this review period are you most proud of?</w:t>
      </w:r>
    </w:p>
    <w:tbl>
      <w:tblPr>
        <w:tblStyle w:val="Table17"/>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9360"/>
        <w:tblGridChange w:id="0">
          <w:tblGrid>
            <w:gridCol w:w="9360"/>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auto" w:val="clear"/>
            <w:tcMar>
              <w:top w:w="160.0" w:type="dxa"/>
              <w:left w:w="200.0" w:type="dxa"/>
              <w:bottom w:w="160.0" w:type="dxa"/>
              <w:right w:w="20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0" w:before="0" w:line="36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Keeping the three at-risk accounts after the pricing change.</w:t>
            </w:r>
          </w:p>
        </w:tc>
      </w:tr>
    </w:tbl>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200" w:line="360" w:lineRule="auto"/>
        <w:rPr>
          <w:rFonts w:ascii="Proxima Nova" w:cs="Proxima Nova" w:eastAsia="Proxima Nova" w:hAnsi="Proxima Nova"/>
          <w:b w:val="1"/>
          <w:bCs w:val="1"/>
          <w:sz w:val="22"/>
          <w:szCs w:val="22"/>
        </w:rPr>
      </w:pPr>
      <w:r w:rsidDel="00000000" w:rsidR="00000000" w:rsidRPr="00000000">
        <w:rPr>
          <w:rFonts w:ascii="Proxima Nova" w:cs="Proxima Nova" w:eastAsia="Proxima Nova" w:hAnsi="Proxima Nova"/>
          <w:b w:val="1"/>
          <w:bCs w:val="1"/>
          <w:sz w:val="22"/>
          <w:szCs w:val="22"/>
          <w:rtl w:val="0"/>
        </w:rPr>
        <w:t xml:space="preserve">What was your biggest challenge during this period?</w:t>
      </w:r>
    </w:p>
    <w:tbl>
      <w:tblPr>
        <w:tblStyle w:val="Table18"/>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9360"/>
        <w:tblGridChange w:id="0">
          <w:tblGrid>
            <w:gridCol w:w="9360"/>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auto" w:val="clear"/>
            <w:tcMar>
              <w:top w:w="160.0" w:type="dxa"/>
              <w:left w:w="200.0" w:type="dxa"/>
              <w:bottom w:w="160.0" w:type="dxa"/>
              <w:right w:w="20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0" w:before="0" w:line="36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It was not always clear who owned onboarding blockers on the product side.</w:t>
            </w:r>
          </w:p>
        </w:tc>
      </w:tr>
    </w:tbl>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20" w:before="200" w:line="360" w:lineRule="auto"/>
        <w:rPr>
          <w:rFonts w:ascii="Proxima Nova" w:cs="Proxima Nova" w:eastAsia="Proxima Nova" w:hAnsi="Proxima Nova"/>
          <w:b w:val="1"/>
          <w:bCs w:val="1"/>
          <w:sz w:val="22"/>
          <w:szCs w:val="22"/>
        </w:rPr>
      </w:pPr>
      <w:r w:rsidDel="00000000" w:rsidR="00000000" w:rsidRPr="00000000">
        <w:rPr>
          <w:rFonts w:ascii="Proxima Nova" w:cs="Proxima Nova" w:eastAsia="Proxima Nova" w:hAnsi="Proxima Nova"/>
          <w:b w:val="1"/>
          <w:bCs w:val="1"/>
          <w:sz w:val="22"/>
          <w:szCs w:val="22"/>
          <w:rtl w:val="0"/>
        </w:rPr>
        <w:t xml:space="preserve">What support would help you most during the next review period?</w:t>
      </w:r>
    </w:p>
    <w:tbl>
      <w:tblPr>
        <w:tblStyle w:val="Table19"/>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9360"/>
        <w:tblGridChange w:id="0">
          <w:tblGrid>
            <w:gridCol w:w="9360"/>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auto" w:val="clear"/>
            <w:tcMar>
              <w:top w:w="160.0" w:type="dxa"/>
              <w:left w:w="200.0" w:type="dxa"/>
              <w:bottom w:w="160.0" w:type="dxa"/>
              <w:right w:w="20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0" w:before="0" w:line="36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A named contact on the product team who I can escalate blockers to directly.</w:t>
            </w:r>
          </w:p>
        </w:tc>
      </w:tr>
    </w:tbl>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6. Goals for the Next Review Period</w:t>
            </w:r>
          </w:p>
        </w:tc>
      </w:tr>
    </w:tbl>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8"/>
          <w:szCs w:val="28"/>
        </w:rPr>
      </w:pPr>
      <w:r w:rsidDel="00000000" w:rsidR="00000000" w:rsidRPr="00000000">
        <w:rPr>
          <w:rFonts w:ascii="Proxima Nova" w:cs="Proxima Nova" w:eastAsia="Proxima Nova" w:hAnsi="Proxima Nova"/>
          <w:color w:val="8b3fb5"/>
          <w:sz w:val="26"/>
          <w:szCs w:val="26"/>
          <w:rtl w:val="0"/>
        </w:rPr>
        <w:t xml:space="preserve">Goal 1</w:t>
      </w:r>
      <w:r w:rsidDel="00000000" w:rsidR="00000000" w:rsidRPr="00000000">
        <w:rPr>
          <w:rtl w:val="0"/>
        </w:rPr>
      </w:r>
    </w:p>
    <w:tbl>
      <w:tblPr>
        <w:tblStyle w:val="Table21"/>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Goal:</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Reduce average onboarding time to 21 days.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How success will be measured:</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Average onboarding time in the onboarding tracker</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Deadline: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December 31, 2026</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Support needed and owner:</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Priya will arrange a named product contact for onboarding blockers.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First check-in date: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August 15, 2026</w:t>
            </w:r>
          </w:p>
        </w:tc>
      </w:tr>
    </w:tbl>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80" w:before="240" w:lineRule="auto"/>
        <w:rPr>
          <w:rFonts w:ascii="Proxima Nova" w:cs="Proxima Nova" w:eastAsia="Proxima Nova" w:hAnsi="Proxima Nova"/>
          <w:color w:val="8b3fb5"/>
          <w:sz w:val="26"/>
          <w:szCs w:val="26"/>
        </w:rPr>
      </w:pPr>
      <w:r w:rsidDel="00000000" w:rsidR="00000000" w:rsidRPr="00000000">
        <w:rPr>
          <w:rFonts w:ascii="Proxima Nova" w:cs="Proxima Nova" w:eastAsia="Proxima Nova" w:hAnsi="Proxima Nova"/>
          <w:color w:val="8b3fb5"/>
          <w:sz w:val="26"/>
          <w:szCs w:val="26"/>
          <w:rtl w:val="0"/>
        </w:rPr>
        <w:t xml:space="preserve">Goal 2</w:t>
      </w:r>
    </w:p>
    <w:tbl>
      <w:tblPr>
        <w:tblStyle w:val="Table22"/>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Goal:</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Write the customer success section of the new onboarding guide.</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How success will be measured:</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The guide is published and used for all new customer accounts.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Deadline: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October 31, 2026</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Support needed and owner:</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Priya will protect two hours per week for writing and review.</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First check-in date: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August 15, 2026</w:t>
            </w:r>
          </w:p>
        </w:tc>
      </w:tr>
    </w:tbl>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7. Overall Performance Summary</w:t>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color w:val="ffffff"/>
          <w:sz w:val="28"/>
          <w:szCs w:val="28"/>
          <w:shd w:fill="auto" w:val="clear"/>
          <w:vertAlign w:val="baseline"/>
        </w:rPr>
      </w:pPr>
      <w:r w:rsidDel="00000000" w:rsidR="00000000" w:rsidRPr="00000000">
        <w:rPr>
          <w:rtl w:val="0"/>
        </w:rPr>
      </w:r>
    </w:p>
    <w:tbl>
      <w:tblPr>
        <w:tblStyle w:val="Table24"/>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Overall rating:</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b w:val="1"/>
                <w:bCs w:val="1"/>
                <w:sz w:val="22"/>
                <w:szCs w:val="22"/>
                <w:vertAlign w:val="baseline"/>
              </w:rPr>
            </w:pPr>
            <w:r w:rsidDel="00000000" w:rsidR="00000000" w:rsidRPr="00000000">
              <w:rPr>
                <w:rFonts w:ascii="Proxima Nova" w:cs="Proxima Nova" w:eastAsia="Proxima Nova" w:hAnsi="Proxima Nova"/>
                <w:b w:val="1"/>
                <w:bCs w:val="1"/>
                <w:sz w:val="22"/>
                <w:szCs w:val="22"/>
                <w:vertAlign w:val="baseline"/>
                <w:rtl w:val="0"/>
              </w:rPr>
              <w:t xml:space="preserve">3 - Meets Expectations</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Manager summary:</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Jordan met two of three major goals and handled complex customer issues particularly well. Customer retention and relationship management were the strongest areas during this review period. The main performance gap was onboarding time, partly caused by delayed escalation of product blockers. The priority for the next period is earlier escalation and completing the customer success section of the onboarding guide.</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Employee comments:</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I agree with the overall summary. Having a named product contact should help me escalate blockers earlier and improve onboarding time.</w:t>
            </w:r>
          </w:p>
        </w:tc>
      </w:tr>
    </w:tbl>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tbl>
      <w:tblPr>
        <w:tblStyle w:val="Table2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8. Acknowledgment</w:t>
            </w:r>
          </w:p>
        </w:tc>
      </w:tr>
    </w:tbl>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color w:val="ffffff"/>
          <w:sz w:val="28"/>
          <w:szCs w:val="28"/>
          <w:shd w:fill="auto" w:val="clear"/>
          <w:vertAlign w:val="baseline"/>
        </w:rPr>
      </w:pPr>
      <w:r w:rsidDel="00000000" w:rsidR="00000000" w:rsidRPr="00000000">
        <w:rPr>
          <w:rtl w:val="0"/>
        </w:rPr>
      </w:r>
    </w:p>
    <w:tbl>
      <w:tblPr>
        <w:tblStyle w:val="Table26"/>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Employee: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Jordan Lee</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Date: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July 14, 2026</w:t>
            </w:r>
          </w:p>
        </w:tc>
      </w:tr>
    </w:tbl>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z w:val="22"/>
          <w:szCs w:val="22"/>
          <w:vertAlign w:val="baseline"/>
        </w:rPr>
      </w:pPr>
      <w:r w:rsidDel="00000000" w:rsidR="00000000" w:rsidRPr="00000000">
        <w:rPr>
          <w:rtl w:val="0"/>
        </w:rPr>
      </w:r>
    </w:p>
    <w:tbl>
      <w:tblPr>
        <w:tblStyle w:val="Table27"/>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2995.2"/>
        <w:gridCol w:w="6364.8"/>
        <w:tblGridChange w:id="0">
          <w:tblGrid>
            <w:gridCol w:w="2995.2"/>
            <w:gridCol w:w="6364.8"/>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Manager:</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Priya Shah</w:t>
            </w:r>
          </w:p>
        </w:tc>
      </w:tr>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120.0" w:type="dxa"/>
              <w:left w:w="160.0" w:type="dxa"/>
              <w:bottom w:w="120.0" w:type="dxa"/>
              <w:right w:w="16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sz w:val="22"/>
                <w:szCs w:val="22"/>
                <w:shd w:fill="auto" w:val="clear"/>
                <w:vertAlign w:val="baseline"/>
                <w:rtl w:val="0"/>
              </w:rPr>
              <w:t xml:space="preserve">Date:</w:t>
            </w:r>
          </w:p>
        </w:tc>
        <w:tc>
          <w:tcPr>
            <w:tcBorders>
              <w:top w:color="d9c6e6" w:space="0" w:sz="6" w:val="single"/>
              <w:left w:color="d9c6e6" w:space="0" w:sz="6" w:val="single"/>
              <w:bottom w:color="d9c6e6" w:space="0" w:sz="6" w:val="single"/>
              <w:right w:color="d9c6e6" w:space="0" w:sz="6" w:val="single"/>
            </w:tcBorders>
            <w:shd w:fill="auto" w:val="clear"/>
            <w:tcMar>
              <w:top w:w="120.0" w:type="dxa"/>
              <w:left w:w="160.0" w:type="dxa"/>
              <w:bottom w:w="120.0" w:type="dxa"/>
              <w:right w:w="16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Rule="auto"/>
              <w:rPr>
                <w:rFonts w:ascii="Proxima Nova" w:cs="Proxima Nova" w:eastAsia="Proxima Nova" w:hAnsi="Proxima Nova"/>
                <w:sz w:val="22"/>
                <w:szCs w:val="22"/>
                <w:vertAlign w:val="baseline"/>
              </w:rPr>
            </w:pPr>
            <w:r w:rsidDel="00000000" w:rsidR="00000000" w:rsidRPr="00000000">
              <w:rPr>
                <w:rFonts w:ascii="Proxima Nova" w:cs="Proxima Nova" w:eastAsia="Proxima Nova" w:hAnsi="Proxima Nova"/>
                <w:sz w:val="22"/>
                <w:szCs w:val="22"/>
                <w:vertAlign w:val="baseline"/>
                <w:rtl w:val="0"/>
              </w:rPr>
              <w:t xml:space="preserve">July 14, 2026</w:t>
            </w:r>
          </w:p>
        </w:tc>
      </w:tr>
    </w:tbl>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6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60" w:lineRule="auto"/>
        <w:rPr>
          <w:rFonts w:ascii="Proxima Nova" w:cs="Proxima Nova" w:eastAsia="Proxima Nova" w:hAnsi="Proxima Nova"/>
        </w:rPr>
      </w:pPr>
      <w:r w:rsidDel="00000000" w:rsidR="00000000" w:rsidRPr="00000000">
        <w:rPr>
          <w:rtl w:val="0"/>
        </w:rPr>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8b3fb5" w:val="clear"/>
            <w:tcMar>
              <w:top w:w="160.0" w:type="dxa"/>
              <w:left w:w="240.0" w:type="dxa"/>
              <w:bottom w:w="160.0" w:type="dxa"/>
              <w:right w:w="24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60" w:before="160" w:lineRule="auto"/>
              <w:rPr>
                <w:rFonts w:ascii="Proxima Nova" w:cs="Proxima Nova" w:eastAsia="Proxima Nova" w:hAnsi="Proxima Nova"/>
                <w:color w:val="ffffff"/>
                <w:sz w:val="28"/>
                <w:szCs w:val="28"/>
                <w:shd w:fill="auto" w:val="clear"/>
                <w:vertAlign w:val="baseline"/>
              </w:rPr>
            </w:pPr>
            <w:r w:rsidDel="00000000" w:rsidR="00000000" w:rsidRPr="00000000">
              <w:rPr>
                <w:rFonts w:ascii="Proxima Nova" w:cs="Proxima Nova" w:eastAsia="Proxima Nova" w:hAnsi="Proxima Nova"/>
                <w:color w:val="ffffff"/>
                <w:sz w:val="28"/>
                <w:szCs w:val="28"/>
                <w:shd w:fill="auto" w:val="clear"/>
                <w:vertAlign w:val="baseline"/>
                <w:rtl w:val="0"/>
              </w:rPr>
              <w:t xml:space="preserve">Why This Example Works</w:t>
            </w:r>
          </w:p>
        </w:tc>
      </w:tr>
    </w:tbl>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color w:val="ffffff"/>
          <w:sz w:val="28"/>
          <w:szCs w:val="28"/>
          <w:shd w:fill="auto" w:val="clear"/>
          <w:vertAlign w:val="baseline"/>
        </w:rPr>
      </w:pPr>
      <w:r w:rsidDel="00000000" w:rsidR="00000000" w:rsidRPr="00000000">
        <w:rPr>
          <w:rtl w:val="0"/>
        </w:rPr>
      </w:r>
    </w:p>
    <w:tbl>
      <w:tblPr>
        <w:tblStyle w:val="Table29"/>
        <w:tblW w:w="9360.0" w:type="dxa"/>
        <w:jc w:val="left"/>
        <w:tblBorders>
          <w:top w:color="d9c6e6" w:space="0" w:sz="6" w:val="single"/>
          <w:left w:color="d9c6e6" w:space="0" w:sz="6" w:val="single"/>
          <w:bottom w:color="d9c6e6" w:space="0" w:sz="6" w:val="single"/>
          <w:right w:color="d9c6e6" w:space="0" w:sz="6" w:val="single"/>
          <w:insideH w:color="d9c6e6" w:space="0" w:sz="6" w:val="single"/>
          <w:insideV w:color="d9c6e6" w:space="0" w:sz="6" w:val="single"/>
        </w:tblBorders>
        <w:tblLayout w:type="fixed"/>
        <w:tblLook w:val="0600"/>
      </w:tblPr>
      <w:tblGrid>
        <w:gridCol w:w="9360"/>
        <w:tblGridChange w:id="0">
          <w:tblGrid>
            <w:gridCol w:w="9360"/>
          </w:tblGrid>
        </w:tblGridChange>
      </w:tblGrid>
      <w:tr>
        <w:trPr>
          <w:cantSplit w:val="0"/>
          <w:tblHeader w:val="0"/>
        </w:trPr>
        <w:tc>
          <w:tcPr>
            <w:tcBorders>
              <w:top w:color="d9c6e6" w:space="0" w:sz="6" w:val="single"/>
              <w:left w:color="d9c6e6" w:space="0" w:sz="6" w:val="single"/>
              <w:bottom w:color="d9c6e6" w:space="0" w:sz="6" w:val="single"/>
              <w:right w:color="d9c6e6" w:space="0" w:sz="6" w:val="single"/>
            </w:tcBorders>
            <w:shd w:fill="f5eef9" w:val="clear"/>
            <w:tcMar>
              <w:top w:w="200.0" w:type="dxa"/>
              <w:left w:w="240.0" w:type="dxa"/>
              <w:bottom w:w="200.0" w:type="dxa"/>
              <w:right w:w="24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0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b w:val="1"/>
                <w:bCs w:val="1"/>
                <w:sz w:val="22"/>
                <w:szCs w:val="22"/>
                <w:shd w:fill="auto" w:val="clear"/>
                <w:vertAlign w:val="baseline"/>
                <w:rtl w:val="0"/>
              </w:rPr>
              <w:t xml:space="preserve">It uses evidence.</w:t>
            </w:r>
            <w:r w:rsidDel="00000000" w:rsidR="00000000" w:rsidRPr="00000000">
              <w:rPr>
                <w:rFonts w:ascii="Proxima Nova" w:cs="Proxima Nova" w:eastAsia="Proxima Nova" w:hAnsi="Proxima Nova"/>
                <w:sz w:val="22"/>
                <w:szCs w:val="22"/>
                <w:shd w:fill="auto" w:val="clear"/>
                <w:vertAlign w:val="baseline"/>
                <w:rtl w:val="0"/>
              </w:rPr>
              <w:t xml:space="preserve"> Results include numbers, targets, and identifiable sources.</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0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b w:val="1"/>
                <w:bCs w:val="1"/>
                <w:sz w:val="22"/>
                <w:szCs w:val="22"/>
                <w:shd w:fill="auto" w:val="clear"/>
                <w:vertAlign w:val="baseline"/>
                <w:rtl w:val="0"/>
              </w:rPr>
              <w:t xml:space="preserve">Ratings match the examples.</w:t>
            </w:r>
            <w:r w:rsidDel="00000000" w:rsidR="00000000" w:rsidRPr="00000000">
              <w:rPr>
                <w:rFonts w:ascii="Proxima Nova" w:cs="Proxima Nova" w:eastAsia="Proxima Nova" w:hAnsi="Proxima Nova"/>
                <w:sz w:val="22"/>
                <w:szCs w:val="22"/>
                <w:shd w:fill="auto" w:val="clear"/>
                <w:vertAlign w:val="baseline"/>
                <w:rtl w:val="0"/>
              </w:rPr>
              <w:t xml:space="preserve"> Lower and higher ratings are supported by specific behavior.</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10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b w:val="1"/>
                <w:bCs w:val="1"/>
                <w:sz w:val="22"/>
                <w:szCs w:val="22"/>
                <w:shd w:fill="auto" w:val="clear"/>
                <w:vertAlign w:val="baseline"/>
                <w:rtl w:val="0"/>
              </w:rPr>
              <w:t xml:space="preserve">Development feedback is actionable.</w:t>
            </w:r>
            <w:r w:rsidDel="00000000" w:rsidR="00000000" w:rsidRPr="00000000">
              <w:rPr>
                <w:rFonts w:ascii="Proxima Nova" w:cs="Proxima Nova" w:eastAsia="Proxima Nova" w:hAnsi="Proxima Nova"/>
                <w:sz w:val="22"/>
                <w:szCs w:val="22"/>
                <w:shd w:fill="auto" w:val="clear"/>
                <w:vertAlign w:val="baseline"/>
                <w:rtl w:val="0"/>
              </w:rPr>
              <w:t xml:space="preserve"> It explains what happened and what should change.</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10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b w:val="1"/>
                <w:bCs w:val="1"/>
                <w:sz w:val="22"/>
                <w:szCs w:val="22"/>
                <w:shd w:fill="auto" w:val="clear"/>
                <w:vertAlign w:val="baseline"/>
                <w:rtl w:val="0"/>
              </w:rPr>
              <w:t xml:space="preserve">Goals can be measured.</w:t>
            </w:r>
            <w:r w:rsidDel="00000000" w:rsidR="00000000" w:rsidRPr="00000000">
              <w:rPr>
                <w:rFonts w:ascii="Proxima Nova" w:cs="Proxima Nova" w:eastAsia="Proxima Nova" w:hAnsi="Proxima Nova"/>
                <w:sz w:val="22"/>
                <w:szCs w:val="22"/>
                <w:shd w:fill="auto" w:val="clear"/>
                <w:vertAlign w:val="baseline"/>
                <w:rtl w:val="0"/>
              </w:rPr>
              <w:t xml:space="preserve"> Each goal has a clear result and deadline.</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0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b w:val="1"/>
                <w:bCs w:val="1"/>
                <w:sz w:val="22"/>
                <w:szCs w:val="22"/>
                <w:shd w:fill="auto" w:val="clear"/>
                <w:vertAlign w:val="baseline"/>
                <w:rtl w:val="0"/>
              </w:rPr>
              <w:t xml:space="preserve">Support is documented.</w:t>
            </w:r>
            <w:r w:rsidDel="00000000" w:rsidR="00000000" w:rsidRPr="00000000">
              <w:rPr>
                <w:rFonts w:ascii="Proxima Nova" w:cs="Proxima Nova" w:eastAsia="Proxima Nova" w:hAnsi="Proxima Nova"/>
                <w:sz w:val="22"/>
                <w:szCs w:val="22"/>
                <w:shd w:fill="auto" w:val="clear"/>
                <w:vertAlign w:val="baseline"/>
                <w:rtl w:val="0"/>
              </w:rPr>
              <w:t xml:space="preserve"> The manager's responsibilities are recorded alongside the employee's goals.</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100" w:lineRule="auto"/>
              <w:rPr>
                <w:rFonts w:ascii="Proxima Nova" w:cs="Proxima Nova" w:eastAsia="Proxima Nova" w:hAnsi="Proxima Nova"/>
                <w:sz w:val="22"/>
                <w:szCs w:val="22"/>
                <w:shd w:fill="auto" w:val="clear"/>
                <w:vertAlign w:val="baseline"/>
              </w:rPr>
            </w:pPr>
            <w:r w:rsidDel="00000000" w:rsidR="00000000" w:rsidRPr="00000000">
              <w:rPr>
                <w:rFonts w:ascii="Proxima Nova" w:cs="Proxima Nova" w:eastAsia="Proxima Nova" w:hAnsi="Proxima Nova"/>
                <w:b w:val="1"/>
                <w:bCs w:val="1"/>
                <w:sz w:val="22"/>
                <w:szCs w:val="22"/>
                <w:shd w:fill="auto" w:val="clear"/>
                <w:vertAlign w:val="baseline"/>
                <w:rtl w:val="0"/>
              </w:rPr>
              <w:t xml:space="preserve">There is a follow-up date.</w:t>
            </w:r>
            <w:r w:rsidDel="00000000" w:rsidR="00000000" w:rsidRPr="00000000">
              <w:rPr>
                <w:rFonts w:ascii="Proxima Nova" w:cs="Proxima Nova" w:eastAsia="Proxima Nova" w:hAnsi="Proxima Nova"/>
                <w:sz w:val="22"/>
                <w:szCs w:val="22"/>
                <w:shd w:fill="auto" w:val="clear"/>
                <w:vertAlign w:val="baseline"/>
                <w:rtl w:val="0"/>
              </w:rPr>
              <w:t xml:space="preserve"> The review leads directly into the next performance conversation.</w:t>
            </w:r>
          </w:p>
        </w:tc>
      </w:tr>
    </w:tbl>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shd w:fill="auto" w:val="clear"/>
          <w:vertAlign w:val="baselin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31f3a"/>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